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475</w:t>
      </w:r>
    </w:p>
    <w:p>
      <w:r>
        <w:t>Bundesgericht (BGE), 2013-08-06, DE</w:t>
      </w:r>
    </w:p>
    <w:p>
      <w:r>
        <w:rPr>
          <w:b/>
        </w:rPr>
        <w:t xml:space="preserve">Quelle: </w:t>
      </w:r>
      <w:r>
        <w:t>https://mcp.opencaselaw.ch/entscheid/bge_139 III 475</w:t>
      </w:r>
    </w:p>
    <w:p>
      <w:r>
        <w:t>FR: ATF 139 III 475</w:t>
      </w:r>
    </w:p>
    <w:p>
      <w:r>
        <w:t>IT: DTF 139 III 475</w:t>
      </w:r>
    </w:p>
    <w:p>
      <w:pPr>
        <w:pStyle w:val="Heading2"/>
      </w:pPr>
      <w:r>
        <w:t>Regeste</w:t>
      </w:r>
    </w:p>
    <w:p>
      <w:r>
        <w:t>Regeste Art. 29 Abs. 3 BV, Art. 117 lit. b ZPO; unentgeltliche Rechtspflege, Voraussetzung der Nichtaussichtslosigkeit. Einfluss der Parteirolle des um unentgeltliche Rechtspflege Ersuchenden auf die Beurteilung der Prozessaussichten. Gesuch des Rechtsmittelbeklagten in einem Fall, bei dem der angefochtene Entscheid an einem offensichtlichen, krassen Verfahrensfehler leidet (E. 2).</w:t>
      </w:r>
    </w:p>
    <w:p>
      <w:pPr>
        <w:pStyle w:val="Heading2"/>
      </w:pPr>
      <w:r>
        <w:t>Erwägungen</w:t>
      </w:r>
    </w:p>
    <w:p>
      <w:r>
        <w:rPr>
          <w:b/>
        </w:rPr>
        <w:t>E. 2</w:t>
      </w:r>
    </w:p>
    <w:p>
      <w:r>
        <w:t>Der Beschwerdeführer rügt eine Verletzung von Art. 117 ZPO sowie von Art. 9 und 29 BV (Willkürverbot und Gehörsanspruch).</w:t>
      </w:r>
    </w:p>
    <w:p>
      <w:r>
        <w:rPr>
          <w:b/>
        </w:rPr>
        <w:t>E. 2.1</w:t>
      </w:r>
    </w:p>
    <w:p>
      <w:r>
        <w:t>Nach Art. 117 ZPO hat eine Person Anspruch auf unentgeltliche Rechtspflege, wenn sie nicht über die erforderlichen Mittel verfügt (lit. a) und ihr Rechtsbegehren nicht aussichtslos erscheint (lit. b). Sofern es zur Wahrung der Rechte notwendig ist, umfasst die unentgeltliche Rechtspflege die Bestellung eines unentgeltlichen Rechtsbeistands ( Art. 118 Abs. 1 lit. c ZPO ).</w:t>
      </w:r>
    </w:p>
    <w:p>
      <w:r>
        <w:rPr>
          <w:b/>
        </w:rPr>
        <w:t>E. 2.2</w:t>
      </w:r>
    </w:p>
    <w:p>
      <w:r>
        <w:t>Strittig ist vorliegend die Voraussetzung der Aussichtslosigkeit ( Art. 117 lit. b ZPO ). Die vom Bundesgericht zum Begriff der Aussichtslosigkeit gemäss Art. 29 Abs. 3 BV entwickelte Praxis ist auch für die Auslegung von Art. 117 lit. b ZPO zu berücksichtigen. 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BGE 139 III 475 S. 477 Prozessaussichten, wobei die Verhältnisse im Zeitpunkt der Einreichung des Gesuchs massgebend sind ( BGE 138 III 217 E. 2.2.4 mit Hinweisen).</w:t>
      </w:r>
    </w:p>
    <w:p>
      <w:r>
        <w:rPr>
          <w:b/>
        </w:rPr>
        <w:t>E. 2.3</w:t>
      </w:r>
    </w:p>
    <w:p>
      <w:r>
        <w:t>Die Anspruchsvoraussetzung der Nichtaussichtslosigkeit ist grundsätzlich unabhängig von der Parteirolle zu prüfen. Sofern das Verfahren nicht eine besondere Rücksichtnahme auf die Parteirolle verlangt, beurteilt sich im Grundsatz die Aussichtslosigkeit der Rechtsbegehren des Beklagten nicht anders als für den Kläger; auch vom Beklagten kann erwartet werden, dass er offensichtlich berechtigte Ansprüche anerkennt und nicht sinnlos prozessiert (Urteil 5A_590/2009 vom 6. Januar 2010 E. 3.1.3; ALFRED BÜHLER, in: Berner Kommentar, Schweizerische Zivilprozessordnung, 2012, N. 233b zu Art. 117 ZPO ; VIKTOR RÜEGG, in: Basler Kommentar, Schweizerische Zivilprozessordnung, 2010, N. 18 zu Art. 117 ZPO ; BEAT RIES, Die unentgeltliche Rechtspflege nach der aargauischen Zivilprozessordnung vom 18. Dezember 1984, 1990, S. 113; STEFAN MEICHSSNER, Das Grundrecht auf unentgeltliche Rechtspflege, 2008, S. 111 f.). Im Rechtsmittelverfahren freilich präsentiert sich die Situation anders: Hier kann die Rechtsposition des Rechtsmittelbeklagten kaum als aussichtslos bezeichnet werden, wenn sie in erster Instanz vom Gericht geschützt worden ist; in der Regel ist daher die Nichtaussichtslosigkeit der Begehren des Rechtsmittelbeklagten zu bejahen (MEICHSSNER, a.a.O., S. 112; für das Beschwerdeverfahren vor Bundesgericht: BERNARD CORBOZ, in: Commentaire de la LTF, Corboz und andere [Hrsg.], 2009, N. 40 zu Art. 64 BGG ; THOMAS GEISER, in: Basler Kommentar, Bundesgerichtsgesetz, 2. Aufl. 2011, N. 22 zu Art. 64 BGG ). Von diesem Grundsatz rechtfertigt es sich jedoch abzuweichen, wenn der angefochtene Entscheid an einem offensichtlichen Mangel, namentlich an einem krassen Verfahrensfehler leidet, der für sich allein zur Aufhebung des Entscheids führen muss. Hier darf vom Rechtsmittelbeklagten erwartet werden, dass er sich dem Rechtsmittel des Gegners unterzieht und nicht unnötige Kosten generiert. Die von GEISER (a.a.O., N. 22 zu Art. 64 BGG ) für seine abweichende Ansicht angeführte Begründung, dass es dazu regelmässig der anwaltlichen Beratung bedürfe, sticht nicht, weil sonst die Anspruchsvoraussetzung der Nichtaussichtslosigkeit praktisch aus den Angeln gehoben würde. Denn der juristische Laie wird meist sagen können, er brauche anwaltlichen Rat, um die Erfolgsaussichten eines Rechtsmittels abzuschätzen. Am wenigsten wird dies allerdings BGE 139 III 475 S. 478 zutreffen, wenn der angefochtene Entscheid an krassen Mängeln leidet, die ins Auge springen. Schliesslich greift auch das Argument des Beschwerdeführers nicht, wonach es dem Beschwerdebeklagten nicht zuzumuten sei, die einen Formmangel des Vorderrichters rügende Beschwerde zu anerkennen, weil er sonst kostenpflichtig würde. Die Frage der Kostenverlegung sei juristisch sehr anspruchsvoll und erfordere unbedingt Rechtsbeistand. Wiederum kann der Umstand, dass zur Abschätzung der Kostenfolgen möglicherweise anwaltlicher Rat wünschbar wäre, bei der Anspruchsvoraussetzung der Nichtaussichtslosigkeit nicht ausschlaggebend sein. Ohnehin vermag der Rechtsmittelbeklagte unter Umständen den Kostenfolgen zu entgehen, wenn er sich mit dem angefochtenen Entscheid, der an einem nicht auf Parteiantrag beruhenden Verfahrensmangel leidet, nicht identifiziert (vgl. Art. 107 Abs. 2 ZPO , dazu MARTIN H. STERCHI, in: Berner Kommentar, Schweizerische Zivilprozessordnung, 2012, N. 26a zu Art. 107 ZPO ; BGE 138 III 471 E. 7). Demnach führt die Tatsache, dass im vorliegenden Fall dem Beschwerdeführer als der beschwerdebeklagten Partei die unentgeltliche Rechtspflege wegen Aussichtslosigkeit verweigert wurde, noch nicht zu einer Verletzung von Art. 117 ZPO . Denn der von der Gegenseite angefochtene Entscheid vom 15. August 2012 leidet offensichtlich an einer Gehörsverletzung, was Z. in seiner Beschwerde allein rügte.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